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A0" w:rsidRPr="006E6BA0" w:rsidRDefault="006E6BA0" w:rsidP="006E6BA0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  <w:t>О ПРИЕМЕ ВИТАМИНОВ И ЛЕКАРСТВЕННЫХ ПРЕПАРАТОВ ВО ВРЕМЯ БЕРЕМЕННОСТИ</w:t>
      </w:r>
      <w:bookmarkStart w:id="0" w:name="_GoBack"/>
      <w:bookmarkEnd w:id="0"/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Подавляющее большинство женщин имеют скрытый или явный дефицит каких-либо микронутриентов, одна из важнейших задач — выявить его и принять необходимые меры ещё до наступления беременности.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Точная диагностика — лабораторный анализ уровней витаминов и минералов — сложна,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затратна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 не всегда доступна (если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манифестную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анемию можно верифицировать по общему анализу крови, то, например, концентрацию магния приходится определять в слюне, ногтях, волосах или эритроцитах с помощью дорогостоящих методик).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Общие проявления нехватки практически любого микронутриента включают необъяснимые другими причинами слабость, повышенную утомляемость, сниженную физическую и умственную работоспособность, эмоциональную подавленность и т.п. Часто эти неспецифические симптомы связаны с дефицитом микронутриентов при недоедании (например, из-за сниженного аппетита), хронических заболеваниях желудочно-кишечного тракта, особенно сопровождающихся диареей (они снижают всасывание и повышают выведение) и увлечении разнообразными диетами.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Нехватка конкретного питательного вещества, как правило, имеет более специфические проявления. Так, например, заподозрить железодефицитную анемию позволяют обильные менструации, кровоточивость дёсен, бледность кожи и слизистых оболочек. Признаками недостаточного потребления йода и связанных с ним нарушений функции щитовидной железы часто становятся повышенная потливость, перепады настроения, необъяснимые изменения массы тела.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О нехватке кальция и/или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метаболически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связанного с ним витамина D могут свидетельствовать судороги и слабость, онемение пальцев, изменения текстуры волос и ногтей. Заподозрить дефицит магния позволяют повышенная нервная возбудимость, расстройства сна и мышечные спазмы. Признаки недостатка цинка могут включать разнообразные изменения слизистых оболочек (сухость, изъязвления), кожи, ногтей и волос, а также частые простудные заболевания.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Дефицит витамина В12, как правило, проявляется анемией (не всегда сопровождающейся недостатком железа), слабостью, онемением конечностей, расстройствами координации и когнитивными нарушениями. Нехватку остальных витаминов группы</w:t>
      </w:r>
      <w:proofErr w:type="gram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В</w:t>
      </w:r>
      <w:proofErr w:type="gram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можно заподозрить по кожным проявлениям, отёкам, снижению зрения.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Помня о наиболее распространённых дефицитах микронутриентов, можно заподозрить их на приёме: достаточно беглого опроса и осмотра. При обнаружении признаков какого-либо из этих состояний необходимо более детальное обследование с привлечением смежных специалистов и при необходимости восполнение запасов недостающего вещества.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Женщины, особенно планирующие зачатие, нуждаются в дополнительных источниках микронутриентов. По имеющимся рекомендациям ВОЗ абсолютно всем, начиная с периода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прегравидарной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подготовки, показан приём препаратов фолиевой кислоты и железа — их не хватает подавляющему большинству людей, а дефицит чреват тяжёлыми дефектами развития плода и даже внутр</w:t>
      </w:r>
      <w:proofErr w:type="gram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и-</w:t>
      </w:r>
      <w:proofErr w:type="gram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утробной гибелью24. Существуют данные о связи потребления омега-3 полиненасыщенных жирных кислот и уровня риска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преэклампсии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преждевременных родов и низкой массы тела при рождении, так что добавка этих веществ к рациону также целесообразна. Остальные витамины и минералы следует принимать в виде препаратов только при их дефиците.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Беременной пациентке рекомендовано назначить пероральный прием фолиевой кислоты на протяжении первых 12 недель беременности в дозе 400 мкг в день. Назначение фолиевой кислоты на протяжении первых 12 недель беременности снижает риск рождения ребенка с дефектом нервной трубки (например, анэнцефалией или расщеплением позвоночника).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Беременной пациентке рекомендовано назначить пероральный прием препаратов йода (калия йодида) на протяжении всей беременности в дозе 200 мкг в день.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Беременной пациентке группы высокого риска ПЭ при низком потреблении кальция (менее 600 мг/день) рекомендовано назначить пероральный прием препаратов кальция на протяжении всей беременности в дозе 1 г/день.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Назначение препаратов кальция на протяжении всей беременности у пациенток группы высокого риска ПЭ снижает риск развития данного заболевания. Беременной пациентке группы высокого риска гиповитаминоза витамина D рекомендовано назначить пероральный прием витамина D на протяжении всей беременности в дозе 10 мкг (400 МЕ) в день.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 группе высокого риска гиповитаминоза витамина D его назначение снижает риск таких акушерских осложнений, как ПЭ, ЗРП и ГСД. К группе высокого риска гиповитаминоза витамина D относятся женщины с темной кожей, имеющие ограничения пребывания на солнце, со сниженным уровнем потребления мяса, жирной рыбы, яиц, с ИМТ до беременности ≥30 кг/м.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Один из важнейших микронутриентов — магний, — как правило, остаётся без заслуженного внимания. При этом 30% жителей России получают менее </w:t>
      </w: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70% от суточной потребности этого элемента. Это неудивительно, поскольку в рационе среднестатистического россиянина продуктов, богатых этим элементом (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длиннозёрного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коричневого риса, кукурузы, шпината, бобов, картофеля с кожурой, орехов, бананов, магниевой минеральной воды), недостаточно для поступления необходимых 320 мг/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сут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 Беременным этого микронутриента нужно ещё больше — 400 мг/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сут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, что связано с повышенным расходом на рост матки, формирование плаценты и нужды плода. Магний необходим для процессов деления клетки, что особенно важно на ранних этапах эмбриогенеза, а также при инвазии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трофобласта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 формировании плаценты. Кроме того, магний участвует в энергетическом обмене — в клетках наибольшее его количество сосредоточено в митохондриях, где он служит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кофактором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ряда ферментов и образует стабильные комплексы с АТФ. Соответственно, наибольшую магниевую потребность испытывают органы с </w:t>
      </w:r>
      <w:proofErr w:type="gram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интенсивным</w:t>
      </w:r>
      <w:proofErr w:type="gram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энергообменом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— мозг, миокард, плацента, матка и скелетные мышцы (если не считать кости, в которых находится до 60% запасов этого элемента, обеспечивающего прочность ткани и абсорбцию кальция). Ещё одна важная роль магния — обеспечение фазы покоя при проведении нервных импульсов и участие в синтезе ключевых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нейромедиаторов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 И этим процессы с его участием не исчерпываются: среди них регуляция сосудистого тонуса и поддержание нормального артериального давления, профилактика чре</w:t>
      </w:r>
      <w:proofErr w:type="gram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з-</w:t>
      </w:r>
      <w:proofErr w:type="gram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мерного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тромбообразования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 многое другое. Этот элемент присутствует в качестве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кофактора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примерно в 500 белках, в числе которых более 300 ферментов, что подтверждает многообразие его физиологических функций.</w:t>
      </w:r>
    </w:p>
    <w:p w:rsidR="006E6BA0" w:rsidRPr="006E6BA0" w:rsidRDefault="006E6BA0" w:rsidP="006E6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Современное развитие </w:t>
      </w:r>
      <w:proofErr w:type="spellStart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нутрициологии</w:t>
      </w:r>
      <w:proofErr w:type="spellEnd"/>
      <w:r w:rsidRPr="006E6BA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 диететики — путь к формированию ответственного отношения к здоровью и приобретение новых знаний о его поддержании. Роль питания сложно переоценить, при этом каждый его компонент важен и не должен быть забыт. Как показывают исследования, плод нуждается в сбалансированном поступлении питательных веществ, и заботиться об этом, конечно, должна будущая мать. Задача акушера-гинеколога — помочь ей сформировать правильный рацион и компенсировать тот или иной дефицит лекарственными препаратами.</w:t>
      </w:r>
    </w:p>
    <w:p w:rsidR="006E6BA0" w:rsidRPr="006E6BA0" w:rsidRDefault="006E6BA0" w:rsidP="006E6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eastAsia="ru-RU"/>
        </w:rPr>
      </w:pPr>
      <w:r w:rsidRPr="006E6BA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Продолжая использовать наш сайт, вы даете согласие на обработку файлов </w:t>
      </w:r>
    </w:p>
    <w:p w:rsidR="003858E0" w:rsidRPr="006E6BA0" w:rsidRDefault="003858E0" w:rsidP="006E6B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58E0" w:rsidRPr="006E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A0"/>
    <w:rsid w:val="003858E0"/>
    <w:rsid w:val="006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B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8410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2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6577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299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6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80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99847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39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22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29558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4459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3099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4535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4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2365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675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171842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6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1823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445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402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6125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52852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506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71712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8465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87043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9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0540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5923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2024-08-14T12:57:00Z</dcterms:created>
  <dcterms:modified xsi:type="dcterms:W3CDTF">2024-08-14T12:59:00Z</dcterms:modified>
</cp:coreProperties>
</file>