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AD" w:rsidRPr="00CF3AAD" w:rsidRDefault="00CF3AAD" w:rsidP="00CF3AAD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F3AA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необходимых исследованиях во время беременности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 время нормальной беременности рекомендовано проведение следующих лабораторных исследований: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- исследование уровня антител классов M, G (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IgM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IgG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) к вирусу иммунодефицита человека-1/2 (далее – ВИЧ) и антигенаp24 (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Human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immunodeficiency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virus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HIV 1/2 + Agp24) в крови при 1-м визите и в 3-м триместре беременности;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- определение антител к поверхностному антигену (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HBsAg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) вируса гепатита</w:t>
      </w:r>
      <w:proofErr w:type="gram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Hepatitis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virus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) в крови или определение антигена (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HbsAg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) вируса гепатита В (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Hepatitis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virus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) в крови при 1-м 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визитеи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в 3-м триместре беременности;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- определение суммарных антител классов М и G (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anti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-HCV 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IgG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anti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-HCV 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IgM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) к вирусу гепатита</w:t>
      </w:r>
      <w:proofErr w:type="gram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Hepatitis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virus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) в крови при 1-м визите и в 3-м триместре беременности;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bookmarkStart w:id="0" w:name="_GoBack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- определение антител к бледной трепонеме (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Treponema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pallidum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) в крови при 1-м визите и </w:t>
      </w:r>
      <w:bookmarkEnd w:id="0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в 3-м триместре беременности;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- определение антител класса G (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IgG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) и класса M (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IgM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) к вирусу краснухи (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Rubella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virus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) в крови однократно при 1-м визите в 1-мили 2-м триместрах беременности;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- определение антигена стрептококка группы</w:t>
      </w:r>
      <w:proofErr w:type="gram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(S. 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agalactiae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) в отделяемом цервикального канала в 35-37 недель беременности;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- микроскопическое исследование влагалищных мазков при 1-м визите и в 3-м триместре беременности, включая микроскопическое исследование отделяемого женских половых органов на гонококк (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Neisseria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gonorrhoeae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), микроскопическое исследование отделяемого женских половых органов на трихомонады (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Trichomonas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vaginalis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), микроскопическое исследование влагалищного отделяемого на дрожжевые грибы;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- микробиологическое (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культуральное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) исследование средней порции мочи на бактериальные патогены однократно на выявление бессимптомной бактериурии при 1-м визите;</w:t>
      </w:r>
      <w:proofErr w:type="gramEnd"/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- определение основных групп по системе AB0 и антигена D системы Резус (резус-фактор) однократно при 1-м визите;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- определение антирезусных антител при 1-м визите у резус-отрицательной беременной пациентки, (повторно при отсутствии антител в 18-20 недель беременности и в 28 недель беременности);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- общий (клинический) анализ крови при 1-м визите, во 2-м и в 3-м триместре беременности;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- биохимический общетерапевтический анализ крови при 1-м визите и в 3-м триместре беременности;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- определение нарушения углеводного обмена при 1-м визите и в 24-26 недель беременности;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- пероральный 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глюкозотолерантный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тест (ПГТТ) с 75 гр. глюкозы в 24-28 недель беременности в случае, если у пациентки не было выявлено нарушение углеводного обмена;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- проведение ПГТТ с 75 гр. глюкозы у беременной пациентки из группы высокого риска 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гестационного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сахарного диабета (ГСД) при 1-м визите в случае, если у нее не было выявлено нарушение углеводного обмена;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коагулограмма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(ориентировочное исследование системы гемостаза) при 1-м визите и перед родами;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- исследование уровня тиреотропного гормона (ТТГ) в крови однократно при 1-м визите;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- проведение общего (клинического) анализа мочи при 1-м визите, во 2-м и в 3-м триместре беременности;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- определение белка в моче с помощью специальных индикаторных полосок во время каждого визита беременной пациентки после 22 недель беременности;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- цитологическое исследование микропрепарата шейки матки (мазка с поверхности шейки матки и цервикального канала) при 1-м визите во время беременности.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b/>
          <w:bCs/>
          <w:color w:val="000000"/>
          <w:sz w:val="24"/>
          <w:szCs w:val="24"/>
          <w:lang w:eastAsia="ru-RU"/>
        </w:rPr>
        <w:t>Инструментальные диагностические исследования: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- проведение беременной пациентке измерение размеров таза (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пельвиометрию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) в 3-м триместре;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- проведение УЗИ плода при сроке беременности 11-13 недель в медицинскую организацию, осуществляющую экспертный уровень 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пренатальной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диагностики, для определения срока беременности, проведения скрининга 1-го триместра, диагностики многоплодной беременности;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- проведение УЗИ 1-го триместра также измерить пульсационный индекс в маточных артериях для 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предикции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ранней</w:t>
      </w:r>
      <w:proofErr w:type="gram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преэклампсии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;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- проведение УЗИ плода на 18-20 неделе беременности (УЗ скрининга 2-го триместра) для оценки роста плода, диагностики ранних форм ЗРП, исключения врожденных аномалий развития, оценки экстра эмбриональных структур (локализации, толщины, структуры плаценты, количества околоплодных вод) и УЗИ шейки матки (УЗ-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цервикометрию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) в медицинской организации, осуществляющей 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пренатальную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диагностику;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- направление пациентки группы высокого риска акушерских и перинатальных осложнений (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преэклампсии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, преждевременных родов, задержки развития плода, 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предлежании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плаценты) и в случае </w:t>
      </w:r>
      <w:proofErr w:type="gram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несоответствия высоты дна матки сроку беременности</w:t>
      </w:r>
      <w:proofErr w:type="gram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согласно 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гравидограмме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на проведение УЗИ плода при сроке беременности 30-34 недели для диагностики поздно манифестирующих пороков развития плода, крупного или маловесного плода;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- направление беременной пациентки группы высокого риска позднего выкидыша и преждевременных родов на проведение УЗИ шейки матки (УЗ-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цервикометрии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) с 15-16 до 24 недель беременности с кратностью 1 раз в 1-2 недели;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- направление беременную пациентки группы высокого риска акушерских и перинатальных осложнений (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преэклампсии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, преждевременных родов и задержки развития плода) на проведение ультразвуковой допплерографии маточно-плацентарного кровотока во время 2-го УЗИ (при сроке беременности 18-20 недель), и в 3-м триместре беременности (при сроке беременности 30-34 недели);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- проведение 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кардиотокографии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(КТГ) плода с 33 недель беременности с кратностью 1 раз в 2 недели.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b/>
          <w:bCs/>
          <w:color w:val="000000"/>
          <w:sz w:val="24"/>
          <w:szCs w:val="24"/>
          <w:lang w:eastAsia="ru-RU"/>
        </w:rPr>
        <w:t>Иные диагностические исследования: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- консультации врача-терапевта и врача-стоматолога при 1-м визите и в 3-м триместре беременности, врача-офтальмолога при 1-м визите;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- медико-генетическое консультирование при выявлении у женщины и/или ее мужа/</w:t>
      </w:r>
      <w:proofErr w:type="gram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партнера факторов риска рождения ребенка</w:t>
      </w:r>
      <w:proofErr w:type="gram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с хромосомной или генной патологией;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lastRenderedPageBreak/>
        <w:t>- проведение скрининга 1-го триместра (в 11-13 недель беременности), который включает комбинацию УЗИ толщины воротникового пространства (ТВП), исследования уровня хорионического гонадотропина в крови (ХГ) и исследования уровня белка</w:t>
      </w:r>
      <w:proofErr w:type="gram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, связанного с беременностью, в крови (РАРР-А) с последующим программным расчетом индивидуального риска рождения ребенка с хромосомной патологией.</w:t>
      </w:r>
    </w:p>
    <w:p w:rsidR="00CF3AAD" w:rsidRPr="00CF3AAD" w:rsidRDefault="00CF3AAD" w:rsidP="00CF3AAD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- проведение медико-генетического консультирования для беременной пациентки с высоким риском анеуплоидии плода по данным скрининга 1-го триместра или НИПС, и/или выявленными пороками развития плода по данным УЗИ 1-го триместра, и/или высоким риском хромосомной или генной патологии, или выявленных пороков развития плода по данным УЗИ 2-го триместра. В ходе консультации врач-генетик рекомендует или не рекомендует пациентке проведение инвазивной 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пренатальной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диагностики (биопсия ворсин хориона, 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амниоцентез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) с исследованием полученного материала методами цитогенетического или молекулярного </w:t>
      </w:r>
      <w:proofErr w:type="spellStart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кариотипирования</w:t>
      </w:r>
      <w:proofErr w:type="spellEnd"/>
      <w:r w:rsidRPr="00CF3AA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.</w:t>
      </w:r>
    </w:p>
    <w:p w:rsidR="003858E0" w:rsidRDefault="003858E0"/>
    <w:sectPr w:rsidR="0038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AD"/>
    <w:rsid w:val="003858E0"/>
    <w:rsid w:val="00C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A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CF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F3AAD"/>
    <w:rPr>
      <w:b/>
      <w:bCs/>
    </w:rPr>
  </w:style>
  <w:style w:type="paragraph" w:styleId="a4">
    <w:name w:val="Normal (Web)"/>
    <w:basedOn w:val="a"/>
    <w:uiPriority w:val="99"/>
    <w:semiHidden/>
    <w:unhideWhenUsed/>
    <w:rsid w:val="00CF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A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CF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F3AAD"/>
    <w:rPr>
      <w:b/>
      <w:bCs/>
    </w:rPr>
  </w:style>
  <w:style w:type="paragraph" w:styleId="a4">
    <w:name w:val="Normal (Web)"/>
    <w:basedOn w:val="a"/>
    <w:uiPriority w:val="99"/>
    <w:semiHidden/>
    <w:unhideWhenUsed/>
    <w:rsid w:val="00CF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Врач</dc:creator>
  <cp:lastModifiedBy>Врач</cp:lastModifiedBy>
  <cp:revision>1</cp:revision>
  <dcterms:created xsi:type="dcterms:W3CDTF">2024-08-14T12:53:00Z</dcterms:created>
  <dcterms:modified xsi:type="dcterms:W3CDTF">2024-08-14T12:54:00Z</dcterms:modified>
</cp:coreProperties>
</file>